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В соответствии со статьей 75 Кодекса Республики Казахстан                                     от 18 сентября 2009 года «О здоровье народа и системе здравоохранения»</w:t>
      </w:r>
      <w:r w:rsidRPr="00E424E5">
        <w:rPr>
          <w:rStyle w:val="apple-converted-space"/>
          <w:rFonts w:ascii="Arial" w:hAnsi="Arial" w:cs="Arial"/>
          <w:sz w:val="16"/>
          <w:szCs w:val="16"/>
        </w:rPr>
        <w:t> </w:t>
      </w:r>
      <w:r w:rsidRPr="00E424E5">
        <w:rPr>
          <w:rStyle w:val="a5"/>
          <w:rFonts w:ascii="Arial" w:hAnsi="Arial" w:cs="Arial"/>
          <w:sz w:val="16"/>
          <w:szCs w:val="16"/>
        </w:rPr>
        <w:t>ПРИКАЗЫВАЮ</w:t>
      </w:r>
      <w:r w:rsidRPr="00E424E5">
        <w:rPr>
          <w:rFonts w:ascii="Arial" w:hAnsi="Arial" w:cs="Arial"/>
          <w:sz w:val="16"/>
          <w:szCs w:val="16"/>
        </w:rPr>
        <w:t>: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1. Утвердить: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1) Правила маркировки лекарственных согласно приложению 1 к настоящему приказу;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2) Правила маркировки изделий медицинского назначения и медицинской техники согласно приложению 2 к настоящему приказу.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обеспечить: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1) государственную</w:t>
      </w:r>
      <w:r w:rsidRPr="00E424E5">
        <w:rPr>
          <w:rStyle w:val="apple-converted-space"/>
          <w:rFonts w:ascii="Arial" w:hAnsi="Arial" w:cs="Arial"/>
          <w:sz w:val="16"/>
          <w:szCs w:val="16"/>
        </w:rPr>
        <w:t> </w:t>
      </w:r>
      <w:hyperlink r:id="rId4" w:history="1">
        <w:r w:rsidRPr="00E424E5">
          <w:rPr>
            <w:rStyle w:val="a4"/>
            <w:rFonts w:ascii="Arial" w:hAnsi="Arial" w:cs="Arial"/>
            <w:sz w:val="16"/>
            <w:szCs w:val="16"/>
          </w:rPr>
          <w:t>регистрацию</w:t>
        </w:r>
      </w:hyperlink>
      <w:r w:rsidRPr="00E424E5">
        <w:rPr>
          <w:rStyle w:val="apple-converted-space"/>
          <w:rFonts w:ascii="Arial" w:hAnsi="Arial" w:cs="Arial"/>
          <w:sz w:val="16"/>
          <w:szCs w:val="16"/>
        </w:rPr>
        <w:t> </w:t>
      </w:r>
      <w:r w:rsidRPr="00E424E5">
        <w:rPr>
          <w:rFonts w:ascii="Arial" w:hAnsi="Arial" w:cs="Arial"/>
          <w:sz w:val="16"/>
          <w:szCs w:val="16"/>
        </w:rPr>
        <w:t>настоящего приказа в Министерстве юстиции Республики Казахстан;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2) 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3) размещение настоящего приказа на Интернет-ресурсе Министерства здравоохранения и социального развития Республики Казахстан.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3. Контроль за исполнением настоящего приказа возложить на вице-министра здравоохранения и социального развития Республики Казахстан                Цой А.В.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4. Настоящий приказ вводится в действие со дня его первого официального опубликования.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 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 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Style w:val="a5"/>
          <w:rFonts w:ascii="Arial" w:hAnsi="Arial" w:cs="Arial"/>
          <w:sz w:val="16"/>
          <w:szCs w:val="16"/>
        </w:rPr>
        <w:t>Министр</w:t>
      </w:r>
      <w:r w:rsidRPr="00E424E5">
        <w:rPr>
          <w:rFonts w:ascii="Arial" w:hAnsi="Arial" w:cs="Arial"/>
          <w:sz w:val="16"/>
          <w:szCs w:val="16"/>
        </w:rPr>
        <w:t>                                                                                     </w:t>
      </w:r>
      <w:r w:rsidRPr="00E424E5">
        <w:rPr>
          <w:rStyle w:val="apple-converted-space"/>
          <w:rFonts w:ascii="Arial" w:hAnsi="Arial" w:cs="Arial"/>
          <w:sz w:val="16"/>
          <w:szCs w:val="16"/>
        </w:rPr>
        <w:t> </w:t>
      </w:r>
      <w:r w:rsidRPr="00E424E5">
        <w:rPr>
          <w:rStyle w:val="a5"/>
          <w:rFonts w:ascii="Arial" w:hAnsi="Arial" w:cs="Arial"/>
          <w:sz w:val="16"/>
          <w:szCs w:val="16"/>
        </w:rPr>
        <w:t>Т. Дуйсенова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 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jc w:val="righ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 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jc w:val="righ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Приложение 1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jc w:val="righ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к приказу Министра здравоохранения и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jc w:val="righ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социального развития Республики Казахстан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                                                                        от «      » апреля 2015 года №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jc w:val="center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 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jc w:val="center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 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jc w:val="center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lastRenderedPageBreak/>
        <w:t>Правила маркировки лекарственных средств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jc w:val="center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 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jc w:val="center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 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jc w:val="center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1. Общие положения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jc w:val="center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 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1. Настоящие Правила маркировки лекарственных средств (далее – Правила) разработаны в соответствии с пунктами 1 и 3 статьи 75 Кодекса Республики Казахстан от 18 сентября 2009 года «О здоровье народа и системе здравоохранения» (далее – Кодекс) и определяют порядок маркировки лекарственных средств в Республике Казахстан.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2. Макеты маркировки упаковок, этикеток и стикеров на лекарственные средства утверждаются государственным органом в сфере обращения лекарственных средств, изделий медицинского назначения и медицинской техники (далее – государственный орган) при государственной регистрации лекарственного средства в Республике Казахстан, проводимой согласно со статьей 71 Кодекса.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3. В соответствии с пунктом 3 статьи 75 Кодекса допускается использование стикеров при ввозе ограниченного количества дорогостоящих, редко применяемых, орфанных препаратов.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4. Информация об организации, принимающей претензии (предложения) по качеству лекарственных средств на территории Республики Казахстан, указывается в инструкции по медицинскому применению.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5. В настоящих Правилах используются следующие понятия: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1) лекарственный ангро-продукт – лекарственное средство, производимое и реализуемое в крупной фасовке, а также используемое для дальнейшей производственной обработки с целью производства (изготовления) готовых лекарственных препаратов;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2) балк-продукт лекарственного средства – дозированное лекарственное средство, прошедшее все стадии технологического процесса за исключением окончательной упаковки;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3) упаковка лекарственного средства – средство или комплекс средств, обеспечивающих защиту лекарственного средства от повреждений и потерь, а также предохраняющих окружающую среду от загрязнений.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Упаковка состоит из первичной (внутренней) и вторичной (наружной) упаковки: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первичная (внутренняя) упаковка – упаковка, непосредственно соприкасающаяся с лекарственной формой;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вторичная (наружная) упаковка – упаковка, в которую помещается лекарственный препарат в первичной упаковке;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4) торговое наименование лекарственного средства – название, под которым регистрируется лекарственное средство;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lastRenderedPageBreak/>
        <w:t>5) номер серии – цифровое, буквенное или буквенно-цифровое обозначение, позволяющее специфически идентифицировать серию лекарственного средства и определить полную последовательность производственных и контрольных операций;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6) стикер (наклейка) – дополнительная этикетка на упаковке, содержащая маркировку с информацией для потребителя на государственном и русском языках;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7) маркировка – текст, товарные знаки, условное обозначение и рисунки, несущие информацию для потребителя и нанесенные на продукцию (товар), документы, памятки (листы-вкладыши), этикетки, контрэтикетки, кольеретки, ярлыки, наклейки (стикеры), упаковку (тару);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8) товарный знак – зарегистрированное в Республике Казахстан обозначение, служащее для отличия лекарственных средств, изделий медицинского назначения и медицинской техники одних производителей от однородной продукции других производителей.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 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 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jc w:val="center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2. Порядок маркировки лекарственных средств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jc w:val="center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 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6. Маркировка лекарственных средств наносится организацией-производителем лекарственных средств на каждую единицу упаковки (первичную, вторичную) на государственном и русском языках.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Маркировка на упаковке является единой для каждой серии лекарственных средств.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7. Экспертная организация в сфере обращения лекарственных средств, изделий медицинского назначения и медицинской техники при проведении экспертизы в соответствии с главой 11 Правил проведения экспертизы лекарственных средств, утвержденных приказом и.о. Министра здравоохранения Республики Казахстан от 19 ноября 2009 года № 736, зарегистрированного в Реестре государственной регистрации нормативных правовых актов за № 5926, подтверждает аутентичность текста маркировки на государственном и русском языках, соответствие маркировки к инструкции по медицинскому применению лекарственного средства, а также требованиям настоящих Правил.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8. Маркировка на упаковку наносится четкими, разборчивыми, легко заметными и несмываемыми буквами, хорошо читаемым шрифтом и должна сохраняться в течение всего срока хранения лекарственного средства.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9. Маркировка вторичной упаковки, а при ее отсутствии – первичной упаковки включает следующую информацию: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1) торговое наименование лекарственного средства;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2) международное непатентованное название (при наличии) на государственном, русском и английском языках;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3) наименование организации-производителя лекарственного средства, адрес, товарный знак. Наименование организации-производителя и его адрес допускается указывать полностью или сокращенно (город, страна);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lastRenderedPageBreak/>
        <w:t>4) наименование владельца регистрационного удостоверения, его адрес (город, страна);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5) лекарственная форма с указанием массы, объема или количества доз в упаковке, дозировки;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6) активные вещества и их количественный состав на единицу дозы или, в зависимости от лекарственной формы, на единицу массы или объема;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7) масса лекарственного растительного сырья указывается при определенной влажности в процентах;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8) для лекарственных средств, содержащих в своем составе вещества, подлежащие контролю в соответствии с Законом Республики Казахстан от               10 июля 1998 года «О наркотических средствах, психотропных веществах, их аналогах и прекурсорах и мерах противодействия их незаконному обороту и злоупотреблению ими» (далее – Закон), указываются названия данных веществ и содержание их в единицах веса или процентах.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В однокомпонентных лекарственных препаратах, при условии аутентичности названия лекарственного средства и активного вещества и указании его дозировки, концентрации, активности - состав активных веществ не указывается;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9) перечень вспомогательных веществ: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для парентеральных, глазных лекарственных препаратов и препаратов для наружного применения указывается перечень всех вспомогательных веществ;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для инфузионных растворов указывается качественный и количественный состав всех вспомогательных веществ;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для других лекарственных форм указывается перечень антимикробных консервантов, красителей, а также сахаров и этанола;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перечень вспомогательных веществ, указываемых при маркировке лекарственных препаратов для приема внутрь, приведены в приложении к настоящим Правилам;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10) для инфузионных растворов, в состав которых входит более одного активного компонента, указывается значение величины осмолярности/осмоляльности;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11) способ применения и в зависимости от лекарственной формы, путь введения (не указывается способ применения для таблеток и капсул, предназначенных для приема внутрь);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12) меры предосторожности;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13) предупредительные надписи;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14) условия хранения, особенности хранения;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15) условия отпуска (по рецепту или без рецепта врача);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16) номер серии;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17) дату производства (в случае, если не введена в номер серии);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lastRenderedPageBreak/>
        <w:t>18) срок годности: «годен до (число, месяц, год)» или «(число, месяц, год)»;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Указывается срок годности «годен до (месяц, год)» или «(месяц, год)», при этом срок годности определяется до последнего числа указанного месяца включительно.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19) регистрационный номер лекарственного средства в виде обозначения «РК-ЛС-»;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20) штрих-код (при наличии).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10. На первичной упаковке, вложенной во вторичную упаковку, указывается: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1) торговое наименование лекарственного средства, с указанием дозировки, активности или концентрации;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2) международное непатентованное название (при наличии) на государственном, русском и английском языках;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3) название организации-производителя лекарственного средства и (или) его товарный знак;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4) масса или объем;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5) номер серии;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6) срок годности «месяц, год» или «число, месяц, год».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Размещается дополнительная информация, идентичная информации, нанесенной на вторичную упаковку.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11. При маркировке первичной упаковки небольшого размера (площадь одной стороны не превышает 10 см</w:t>
      </w:r>
      <w:r w:rsidRPr="00E424E5">
        <w:rPr>
          <w:rFonts w:ascii="Arial" w:hAnsi="Arial" w:cs="Arial"/>
          <w:sz w:val="16"/>
          <w:szCs w:val="16"/>
          <w:vertAlign w:val="superscript"/>
        </w:rPr>
        <w:t>2</w:t>
      </w:r>
      <w:r w:rsidRPr="00E424E5">
        <w:rPr>
          <w:rFonts w:ascii="Arial" w:hAnsi="Arial" w:cs="Arial"/>
          <w:sz w:val="16"/>
          <w:szCs w:val="16"/>
        </w:rPr>
        <w:t>), вложенной во вторичную упаковку (на ампуле, инсулиновом флаконе, шприц-тюбике, тюбик-капельнице, картридже), в соответствии с пунктом 47 Технического регламента «Требования к упаковке, маркировке, этикетированию и правильному их нанесению, утвержденного постановлением Правительства Республики Казахстан от                 21 марта 2008 года № 277, указывается: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1) торговое наименование лекарственного средства, с указанием дозировки, активности или концентрации;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2) масса или объем;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3) номер серии;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4) срок годности «месяц, год».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12. Состав активных и вспомогательных веществ гомеопатических препаратов указывается буквами латинского алфавита.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13. На упаковке лекарственного растительного сырья указывается способ применения водного извлечения с описанием методики приготовления с указанием условий его хранения и периода применения.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14. Ампулы с наркотическими средствами, психотропными веществами, перечисленными в Таблице II Списка наркотических средств и психотропных веществ, используемых в медицинских целях и находящихся под строгим контролем, указанных в Законе, имеют на капилляре ясно видимую двойную красную полосу.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lastRenderedPageBreak/>
        <w:t>15. При маркировке балк-продукта лекарственного средства, произведенного иностранными организациями-производителями и расфасованного в упаковку (первичную, вторичную) организацией-производителем Республики Казахстан, на вторичной, а при ее отсутствии - на первичной упаковке дополнительно указывается: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1) наименование, товарный знак иностранной организации-производителя, страны балк-продукта лекарственного средства;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2) номер серии расфасованного лекарственного средства, присваиваемый организацией-производителем, осуществившей расфасовку, с учетом даты производства балк-продукта лекарственного средства;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3) срок годности, который исчисляется от даты производства балк-продукта лекарственного средства.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16. При маркировке комплекта лекарственного препарата с растворителем на вторичной упаковке следует дополнительно указывать название, объем, концентрацию, состав, номер серии растворителя. Срок годности указывается по наименьшему сроку годности компонента (лекарственный препарат, растворитель), входящего в комплект.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17. На упаковке (вторичной и (или) первичной) лекарственного средства наносятся следующие надписи: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1) «Для детей» – для лекарственных препаратов, предназначенных для детей;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2) «Гомеопатическое средство» – для гомеопатических лекарственных препаратов;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3) «Продукция прошла радиационный контроль и безопасна» – для лекарственного растительного сырья;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4) «Препарат прошел контроль и безопасен в отношении вирусов, передающихся парентеральным путем, в том числе вирусов иммунодефицита человека (1-го и 2-го типов) и гепатитов В и С» – для лекарственных средств, полученных из органов и (или) тканей человека;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5) «Парафармацевтики» - для парафармацевтиков.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18. Лекарственные препараты, полученные на основе генетически модифицированных источников, имеют соответствующие надписи: «Генетически модифицированные» или «На основе генетически модифицированных источников», или «Содержащие компоненты, полученные из генетически модифицированных источников».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19. Маркировка на упаковке лекарственного препарата (вторичная и (или) первичная), требующего особых условий хранения, обращения и применения, включает следующие предупредительные надписи: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«Хранить в недоступном для детей месте»;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«Стерильно» - для стерильных лекарственных средств;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«Антитела к вирусу иммунодефицита человека отсутствуют», «Антитела к вирусам гепатитов отсутствуют» – для лекарственных средств, полученных из крови человека;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о вложении в первичную упаковку лекарственного средства пакетиков (таблеток) с влагопоглотителем;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lastRenderedPageBreak/>
        <w:t>для парентеральных лекарственных средств указывается способ (путь) введения («Внутривенно», «Внутримышечно», «Для инфузий», «Подкожно»), если лекарственное средство может вводиться тремя и более способами допускается указывать «Для инъекций».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На первичной упаковке способ (путь) введения указывается сокращенно («Внутривенно (в/в)», «Внутримышечно (в/м)», «Подкожно (п/к)», «Для инъекций (д/и)» – если для лекарственного препарата допускается три и более путей введения);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объясняющими требования безопасности, меры предосторожности при транспортировании, хранении и применении: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«Перед употреблением взбалтывать»; «Обращаться с осторожностью»; «Хранить вдали от огня», «Не замораживать» (в случае необходимости).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20. Для радиофармацевтических лекарственных препаратов упаковка (первичная и вторичная) маркируется в соответствии с Законами Республики Казахстан от 23 апреля 1998 года «О радиационной безопасности населения», от 14 апреля 1997 года «Об использовании атомной энергии» и отвечать следующим требованиям: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1) маркировка на защитном контейнере дополнительно объясняет кодирование, приведенное на первичной упаковке, указывает количество единиц радиоактивности в дозе или в первичной упаковке на данный период времени и дату, а также количество единиц лекарственной формы (капсул) или объем жидкой лекарственной формы в миллилитрах;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2) маркировка первичной упаковки содержит следующую информацию: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торговое название или код лекарственного средства, включая название или химический символ радионуклида;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номер серии и срок годности;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международный символ радиоактивности;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наименование и адрес организации-производителя лекарственного средства;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количество единиц радиоактивности в соответствии с утвержденным нормативным документом.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21. Маркировка медицинских иммунобиологических препаратов помимо информации, указанной в пунктах 9, 10, 11 настоящих Правил, имеет следующую дополнительную информацию, характеризующую данный иммунобиологический препарат: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1) для иммунных сывороток, указывают: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групповое наименование (например, сыворотка, иммуноглобулин) с указанием специфичности;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видовое происхождение (человек или вид животного, использованного для получения);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технология получения (например, очищенная, концентрированная);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физическое состояние (жидкая, сухая);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дозировка;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lastRenderedPageBreak/>
        <w:t>срок годности (указывается «число, месяц, год»), не указывается на первичной упаковке с объемом 1 миллилитр и менее, вложенной во вторичную упаковку;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для многодозовых упаковок – условия и период применения после первого вскрытия;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название и доза любого противомикробного консерванта или другого вспомогательного вещества, содержащегося в иммунной сыворотке;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название вспомогательного вещества, способного вызвать побочную реакцию;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противопоказания при применении;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2) для лиофильновысушенных иммунных сывороток: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название или состав, а также количество необходимого растворителя;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указание о необходимости немедленного применения после разведения или об условиях и периоде применения после регидратации;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3) для вакцин: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групповое наименование с указанием слова «Вакцина» и специфичности;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технология получения (например, культуральная, аллантоисная, рекомбинантная, очищенная, концентрированная, адсорбированная);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биологическое состояние (живая, инактивированная);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физическое состояние (жидкая, сухая);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название и количество антимикробного консерванта (при необходимости);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название антибиотика, адъюванта, вкусовой добавки или стабилизатора, присутствующих в вакцине;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название вспомогательного вещества, способного вызвать какую-либо побочную реакцию и противопоказания при применении;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для многодозовых первичных упаковок - условия и срок использования после первого вскрытия;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4) для лиофилизированных вакцин дополнительно к информации, указанной в подпункте 3) настоящего пункта, указывают: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название (или состав) и объем жидкости или жидких компонентов комплексной вакцины, добавляемых к лиофилизату;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условия и период применения вакцины после растворения;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5) для аллергенных препаратов: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lastRenderedPageBreak/>
        <w:t>биологическую активность и (или) содержание белка, и (или) концентрацию экстракта;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название и количество добавленного антимикробного консерванта;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для многодозовых первичных упаковок – условия и период применения после первого вскрытия;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6) для лиофилизированных аллергенных препаратов дополнительно к информации, указанной в подпункте 5) настоящего пункта, указывают: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название, состав и объем добавляемой для регидратации жидкости;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условия хранения и период времени, в течение которого используется препарат после регидратации;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информация о стерильности (для нестерильных препаратов не указывается);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название и количество адсорбента;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7) для лечебно-профилактических фагов: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наименование, состав и активность фагов;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для многодозовых первичных упаковок – условия и срок использования после первого вскрытия;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для многокомпонентных лекарственных препаратов - специфичность и активность каждого фага;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8) для диагностических иммунобиологических препаратов: групповое наименование (например, диагностикум, антиген, сыворотка диагностическая);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показания к применению, с указанием инфекции, возбудителя или антигена, для диагностики которых и с помощью каких методов (методик) применяется;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природа и технология получения активного компонента;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обозначения антигенов, антител, фагов в составе;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физическое состояние (жидкое, сухое);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для сыворотки дополнительно указывается: видовая, групповая, моноклональная, поливалентная.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22. Допускается наносить на упаковку лекарственного средства: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1) голографические и защитные знаки, дублировать текст маркировки с использованием азбуки Брайля (для лиц с ограниченными возможностями по зрению), размещать символы или пиктограммы, которые помогают разъяснить информацию потребителю;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2) текст инструкции по медицинскому применению на упаковку лекарственного препарата, отпускаемого без рецепта врача;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lastRenderedPageBreak/>
        <w:t>3) дополнительно текст маркировки на других языках.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23. Нанесение на упаковку лекарственных средств сведений рекламного характера не допускается.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24. Цветовое оформление дизайна упаковки лекарственного препарата одной и той же лекарственной формы, содержащего разные количества активных веществ, должны различаться.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25. Лекарственные препараты, изготовленные в условиях аптеки, отпускаются населению в первичной упаковке с соответствующей этикеткой, содержащей информацию для потребителя на государственном и русском языках и оформленной медицинской эмблемой (чаша со змеей) в соответствии с пунктами 27 - 35 настоящих Правил.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26. Каждая этикетка имеет соответствующее обозначение в зависимости от способа применения лекарственного препарата. Этикетки с соответствующими надписями подразделяются на: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1) этикетки для лекарственных форм внутреннего применения: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«Внутреннее», «Внутреннее детское»;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2) этикетки для лекарственных форм наружного применения: «Наружное»;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3) этикетки для лекарственных форм парентерального введения: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«Для инъекций»;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4) этикетки для глазных лекарственных препаратов: «Глазные капли», «Глазная мазь».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27. Для уменьшения риска ошибок при отпуске лекарственного препарата на этикетке используются сигнальные цвета в виде цветной полосы на белом фоне: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1) на этикетках для лекарственных форм внутреннего применения – зеленая;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2) на этикетках для лекарственных форм наружного применения – оранжевая;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3) на этикетках для глазных лекарственных препаратов – розовая;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4) на этикетках для лекарственных форм парентерального введения – синяя.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28. В зависимости от лекарственной формы этикетки для внутреннего или наружного применения подразделяются на следующие виды: «Микстура», «Капли», «Порошки», «Мазь», «Капли в нос», «Глазные капли» «Для инъекций».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29. На этикетках для оформления лекарственных препаратов индивидуального изготовления указывается следующая информация: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1) наименование аптеки;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2) местонахождение (юридический адрес) аптеки;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lastRenderedPageBreak/>
        <w:t>3) номер рецепта;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4) фамилия, имя, отчество больного;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5) обозначение в зависимости от лекарственной формы и способа применения в соответствии с пунктами 27, 30 и 31 настоящих Правил;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6) подробный способ применения: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для микстур: «по ___ ложке ____ раз в день ____ еды»;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для капель внутреннего применения: «по __ капель ___ раз в день ___ еды»;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для порошков: «по ___ порошку ____ раз в день ____ еды»;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для глазных капель: «по ___ капель ___ раз в день ____ глаз»;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для других лекарственных форм, а также применяемых наружно, оставляется место для указания способа применения;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7) дата изготовления;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8) срок хранения (количество дней);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9) цена;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10) предупредительная надпись «Беречь от детей».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На этикетках для оформления микстур, капель для внутреннего употребления, мазей, глазных капель, глазных мазей, кроме перечисленных обозначений, указываются обозначения, приведенные в пунктах 27, 29 а также соответствующие предупредительные надписи, приведенные в пунктах 30, 34 настоящих Правил.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30. На этикетках различных видов лекарственных форм дополнительно указывается следующая информация: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1) предназначенные для инъекций – путь введения лекарства: «Внутривенно», «Внутривенно (капельно)», «Внутримышечно», «Подкожно»;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2) предназначенные для лечебных клизм: «Для клизм»;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3) предназначенные для дезинфекции: «Для дезинфекции», «Обращаться с осторожностью»;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4) предназначенные для детей: «Детское»;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5) предназначенные для новорожденных: «Для новорожденных»;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6) серия.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lastRenderedPageBreak/>
        <w:t>31. На этикетках для оформления лекарственных препаратов, изготовленных для медицинских организаций, дополнительно к информации, указанной в пунктах 29 и 30 настоящих Правил, указывается: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1) наименование медицинской организации, для которой предназначены;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2) наименование отделения;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3) подпись лица приготовившего, проверившего и отпустившего лекарственный препарат («приготовил ______»; «проверил ______»; «отпустил _____»);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4) номер анализа;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5) состав лекарственной формы.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32. На всех аптечных этикетках типографским способом отпечатываются предупредительные надписи, соответствующие каждой лекарственной форме: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1) для микстур: «Хранить в прохладном и защищенном от света месте», «Перед употреблением взбалтывать»;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2) для мазей, глазных мазей и глазных капель, суппозиторий: «Хранить в прохладном и защищенном от света месте»;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3) для инъекций и инфузий: «Стерильно»;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4) требующие особых условий хранения, обращения и применения оформляются дополнительными этикетками «Обращаться с осторожностью»; «Беречь от огня».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33. Лекарственные формы, имеющие в составе ядовитые вещества (ртути дихлорид, ртути цианид, ртути оксицианид), оформляются предупредительной этикеткой черного цвета с изображением черепа и скрещенных костей и с надписью белым шрифтом «ЯД» и «Обращаться с осторожностью». На этикетке указывается название ядовитого вещества и его концентрация.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 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 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jc w:val="center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 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jc w:val="center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3. Порядок стикерования лекарственных препаратов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 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34. Маркировка на стикерах соответствует требованиям настоящих Правил и утверждается при государственной регистрации лекарственного средства в Республике Казахстан.  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35. Нанесение стикеров на упаковку осуществляется организацией- производителем лекарственного средства на каждую единицу упаковки (первичную, вторичную) на государственном и русском языках.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lastRenderedPageBreak/>
        <w:t>36. Стикер размещается на упаковке, оставляя открытым торговое и/или международное непатентованное наименование и дозировку лекарственного препарата оригинальной этикетки.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jc w:val="righ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 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jc w:val="righ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 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jc w:val="righ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Приложение 2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jc w:val="righ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к приказу Министра здравоохранения и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jc w:val="righ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социального развития Республики Казахстан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                                                                        от «      » апреля 2015 года №</w:t>
      </w:r>
    </w:p>
    <w:p w:rsidR="00236DFC" w:rsidRPr="00E424E5" w:rsidRDefault="00236DFC" w:rsidP="00236DFC">
      <w:pPr>
        <w:pStyle w:val="3"/>
        <w:shd w:val="clear" w:color="auto" w:fill="FFFFFF"/>
        <w:spacing w:before="0" w:after="120" w:line="510" w:lineRule="atLeast"/>
        <w:jc w:val="center"/>
        <w:rPr>
          <w:rFonts w:ascii="Arial" w:hAnsi="Arial" w:cs="Arial"/>
          <w:color w:val="auto"/>
          <w:sz w:val="16"/>
          <w:szCs w:val="16"/>
        </w:rPr>
      </w:pPr>
      <w:r w:rsidRPr="00E424E5">
        <w:rPr>
          <w:rFonts w:ascii="Arial" w:hAnsi="Arial" w:cs="Arial"/>
          <w:color w:val="auto"/>
          <w:sz w:val="16"/>
          <w:szCs w:val="16"/>
        </w:rPr>
        <w:t> </w:t>
      </w:r>
    </w:p>
    <w:p w:rsidR="00236DFC" w:rsidRPr="00E424E5" w:rsidRDefault="00236DFC" w:rsidP="00236DFC">
      <w:pPr>
        <w:pStyle w:val="3"/>
        <w:shd w:val="clear" w:color="auto" w:fill="FFFFFF"/>
        <w:spacing w:before="0" w:after="120" w:line="510" w:lineRule="atLeast"/>
        <w:jc w:val="center"/>
        <w:rPr>
          <w:rFonts w:ascii="Arial" w:hAnsi="Arial" w:cs="Arial"/>
          <w:color w:val="auto"/>
          <w:sz w:val="16"/>
          <w:szCs w:val="16"/>
        </w:rPr>
      </w:pPr>
      <w:r w:rsidRPr="00E424E5">
        <w:rPr>
          <w:rFonts w:ascii="Arial" w:hAnsi="Arial" w:cs="Arial"/>
          <w:color w:val="auto"/>
          <w:sz w:val="16"/>
          <w:szCs w:val="16"/>
        </w:rPr>
        <w:t> </w:t>
      </w:r>
    </w:p>
    <w:p w:rsidR="00236DFC" w:rsidRPr="00E424E5" w:rsidRDefault="00236DFC" w:rsidP="00236DFC">
      <w:pPr>
        <w:pStyle w:val="3"/>
        <w:shd w:val="clear" w:color="auto" w:fill="FFFFFF"/>
        <w:spacing w:before="0" w:after="120" w:line="510" w:lineRule="atLeast"/>
        <w:jc w:val="center"/>
        <w:rPr>
          <w:rFonts w:ascii="Arial" w:hAnsi="Arial" w:cs="Arial"/>
          <w:color w:val="auto"/>
          <w:sz w:val="16"/>
          <w:szCs w:val="16"/>
        </w:rPr>
      </w:pPr>
      <w:r w:rsidRPr="00E424E5">
        <w:rPr>
          <w:rFonts w:ascii="Arial" w:hAnsi="Arial" w:cs="Arial"/>
          <w:color w:val="auto"/>
          <w:sz w:val="16"/>
          <w:szCs w:val="16"/>
        </w:rPr>
        <w:t>Правила маркировки изделий медицинского назначения и медицинской техники</w:t>
      </w:r>
    </w:p>
    <w:p w:rsidR="00236DFC" w:rsidRPr="00E424E5" w:rsidRDefault="00236DFC" w:rsidP="00236DFC">
      <w:pPr>
        <w:pStyle w:val="3"/>
        <w:shd w:val="clear" w:color="auto" w:fill="FFFFFF"/>
        <w:spacing w:before="0" w:after="120" w:line="510" w:lineRule="atLeast"/>
        <w:jc w:val="center"/>
        <w:rPr>
          <w:rFonts w:ascii="Arial" w:hAnsi="Arial" w:cs="Arial"/>
          <w:color w:val="auto"/>
          <w:sz w:val="16"/>
          <w:szCs w:val="16"/>
        </w:rPr>
      </w:pPr>
      <w:r w:rsidRPr="00E424E5">
        <w:rPr>
          <w:rFonts w:ascii="Arial" w:hAnsi="Arial" w:cs="Arial"/>
          <w:color w:val="auto"/>
          <w:sz w:val="16"/>
          <w:szCs w:val="16"/>
        </w:rPr>
        <w:t> </w:t>
      </w:r>
    </w:p>
    <w:p w:rsidR="00236DFC" w:rsidRPr="00E424E5" w:rsidRDefault="00236DFC" w:rsidP="00236DFC">
      <w:pPr>
        <w:pStyle w:val="3"/>
        <w:shd w:val="clear" w:color="auto" w:fill="FFFFFF"/>
        <w:spacing w:before="0" w:after="120" w:line="510" w:lineRule="atLeast"/>
        <w:jc w:val="center"/>
        <w:rPr>
          <w:rFonts w:ascii="Arial" w:hAnsi="Arial" w:cs="Arial"/>
          <w:color w:val="auto"/>
          <w:sz w:val="16"/>
          <w:szCs w:val="16"/>
        </w:rPr>
      </w:pPr>
      <w:r w:rsidRPr="00E424E5">
        <w:rPr>
          <w:rFonts w:ascii="Arial" w:hAnsi="Arial" w:cs="Arial"/>
          <w:color w:val="auto"/>
          <w:sz w:val="16"/>
          <w:szCs w:val="16"/>
        </w:rPr>
        <w:t> </w:t>
      </w:r>
    </w:p>
    <w:p w:rsidR="00236DFC" w:rsidRPr="00E424E5" w:rsidRDefault="00236DFC" w:rsidP="00236DFC">
      <w:pPr>
        <w:pStyle w:val="3"/>
        <w:shd w:val="clear" w:color="auto" w:fill="FFFFFF"/>
        <w:spacing w:before="0" w:after="120" w:line="510" w:lineRule="atLeast"/>
        <w:jc w:val="center"/>
        <w:rPr>
          <w:rFonts w:ascii="Arial" w:hAnsi="Arial" w:cs="Arial"/>
          <w:color w:val="auto"/>
          <w:sz w:val="16"/>
          <w:szCs w:val="16"/>
        </w:rPr>
      </w:pPr>
      <w:r w:rsidRPr="00E424E5">
        <w:rPr>
          <w:rFonts w:ascii="Arial" w:hAnsi="Arial" w:cs="Arial"/>
          <w:color w:val="auto"/>
          <w:sz w:val="16"/>
          <w:szCs w:val="16"/>
        </w:rPr>
        <w:t>1. Общие положения</w:t>
      </w:r>
    </w:p>
    <w:p w:rsidR="00236DFC" w:rsidRPr="00E424E5" w:rsidRDefault="00236DFC" w:rsidP="00236DFC">
      <w:pPr>
        <w:pStyle w:val="3"/>
        <w:shd w:val="clear" w:color="auto" w:fill="FFFFFF"/>
        <w:spacing w:before="0" w:after="120" w:line="510" w:lineRule="atLeast"/>
        <w:jc w:val="center"/>
        <w:rPr>
          <w:rFonts w:ascii="Arial" w:hAnsi="Arial" w:cs="Arial"/>
          <w:color w:val="auto"/>
          <w:sz w:val="16"/>
          <w:szCs w:val="16"/>
        </w:rPr>
      </w:pPr>
      <w:r w:rsidRPr="00E424E5">
        <w:rPr>
          <w:rFonts w:ascii="Arial" w:hAnsi="Arial" w:cs="Arial"/>
          <w:color w:val="auto"/>
          <w:sz w:val="16"/>
          <w:szCs w:val="16"/>
        </w:rPr>
        <w:t> 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1. Настоящие Правила маркировки изделий медицинского назначения и медицинской техники (далее – Правила) разработаны в соответствии со статьей 75 Кодекса Республики Казахстан от 18 сентября 2009 года «О здоровье народа и системе здравоохранения» и определяют порядок маркировки изделий медицинского назначения и медицинской техники в Республике Казахстан.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2. Маркировка изделий медицинского назначения и медицинской техники утверждается государственным органом в сфере обращения лекарственных средств, изделий медицинского назначения и медицинской техники (далее – государственный орган) при государственной регистрации изделий медицинского назначения и медицинской техники в Республике Казахстан, проводимой согласно статье 71 Кодекса.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3. Информация для потребителя (эксплуатационный документ медицинской техники, инструкция по медицинскому применению изделий медицинского назначения) содержит полные и достоверные сведения, не вводящие их в заблуждение относительно состава, свойств, природы происхождения, способа изготовления (производства) и применения, а также других сведений, прямо или косвенно характеризующих качество и безопасность изделий медицинского назначения и медицинской техники.</w:t>
      </w:r>
      <w:r w:rsidRPr="00E424E5">
        <w:rPr>
          <w:rFonts w:ascii="Arial" w:hAnsi="Arial" w:cs="Arial"/>
          <w:sz w:val="16"/>
          <w:szCs w:val="16"/>
        </w:rPr>
        <w:br/>
        <w:t xml:space="preserve">          Информация об организации, принимающей претензии (предложения) по качеству изделий медицинского назначения </w:t>
      </w:r>
      <w:r w:rsidRPr="00E424E5">
        <w:rPr>
          <w:rFonts w:ascii="Arial" w:hAnsi="Arial" w:cs="Arial"/>
          <w:sz w:val="16"/>
          <w:szCs w:val="16"/>
        </w:rPr>
        <w:lastRenderedPageBreak/>
        <w:t>и медицинской техники на территории Республики Казахстан, указывается в инструкции по медицинскому применению изделия медицинского назначения и эксплуатационном документе медицинской техники.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4. В настоящих Правилах используются следующие понятия: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1) маркировка – текст, товарные знаки, условное обозначение и рисунки, несущие информацию для потребителя и нанесенные на продукцию (товар), документы, памятки (листы-вкладыши), этикетки, контрэтикетки, кольеретки, ярлыки, наклейки (стикеры), упаковку (тару);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2) эксплуатационный документ медицинской техники – документ, разрабатываемый производителем медицинской техники для потребителей, содержащий сведения о конструкции, принципе действия, параметрах, характеристиках (свойствах) медицинской техники, ее составных частей; указания, необходимые для правильной и безопасной эксплуатации медицинской техники (использования по назначению, технического обслуживания, хранения и транспортирования); сведения по утилизации; информацию об изготовителе, поставщике изделия и их гарантийных обязательствах;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3) ангро-продукт изделия медицинского назначения – изделие медицинского назначения, производимое и реализуемое в крупной фасовке, а также используемое для дальнейшей производственной обработки с целью производства (изготовления) конечной продукции изделий медицинского назначения для потребителя.</w:t>
      </w:r>
    </w:p>
    <w:p w:rsidR="00236DFC" w:rsidRPr="00E424E5" w:rsidRDefault="00236DFC" w:rsidP="00236DFC">
      <w:pPr>
        <w:pStyle w:val="3"/>
        <w:shd w:val="clear" w:color="auto" w:fill="FFFFFF"/>
        <w:spacing w:before="0" w:after="120" w:line="510" w:lineRule="atLeast"/>
        <w:rPr>
          <w:rFonts w:ascii="Arial" w:hAnsi="Arial" w:cs="Arial"/>
          <w:color w:val="auto"/>
          <w:sz w:val="16"/>
          <w:szCs w:val="16"/>
        </w:rPr>
      </w:pPr>
      <w:r w:rsidRPr="00E424E5">
        <w:rPr>
          <w:rFonts w:ascii="Arial" w:hAnsi="Arial" w:cs="Arial"/>
          <w:color w:val="auto"/>
          <w:sz w:val="16"/>
          <w:szCs w:val="16"/>
        </w:rPr>
        <w:t> </w:t>
      </w:r>
    </w:p>
    <w:p w:rsidR="00236DFC" w:rsidRPr="00E424E5" w:rsidRDefault="00236DFC" w:rsidP="00236DFC">
      <w:pPr>
        <w:pStyle w:val="3"/>
        <w:shd w:val="clear" w:color="auto" w:fill="FFFFFF"/>
        <w:spacing w:before="0" w:after="120" w:line="510" w:lineRule="atLeast"/>
        <w:rPr>
          <w:rFonts w:ascii="Arial" w:hAnsi="Arial" w:cs="Arial"/>
          <w:color w:val="auto"/>
          <w:sz w:val="16"/>
          <w:szCs w:val="16"/>
        </w:rPr>
      </w:pPr>
      <w:r w:rsidRPr="00E424E5">
        <w:rPr>
          <w:rFonts w:ascii="Arial" w:hAnsi="Arial" w:cs="Arial"/>
          <w:color w:val="auto"/>
          <w:sz w:val="16"/>
          <w:szCs w:val="16"/>
        </w:rPr>
        <w:t> </w:t>
      </w:r>
    </w:p>
    <w:p w:rsidR="00236DFC" w:rsidRPr="00E424E5" w:rsidRDefault="00236DFC" w:rsidP="00236DFC">
      <w:pPr>
        <w:pStyle w:val="3"/>
        <w:shd w:val="clear" w:color="auto" w:fill="FFFFFF"/>
        <w:spacing w:before="0" w:after="120" w:line="510" w:lineRule="atLeast"/>
        <w:jc w:val="center"/>
        <w:rPr>
          <w:rFonts w:ascii="Arial" w:hAnsi="Arial" w:cs="Arial"/>
          <w:color w:val="auto"/>
          <w:sz w:val="16"/>
          <w:szCs w:val="16"/>
        </w:rPr>
      </w:pPr>
      <w:r w:rsidRPr="00E424E5">
        <w:rPr>
          <w:rFonts w:ascii="Arial" w:hAnsi="Arial" w:cs="Arial"/>
          <w:color w:val="auto"/>
          <w:sz w:val="16"/>
          <w:szCs w:val="16"/>
        </w:rPr>
        <w:t>2. Порядок маркировки изделий медицинского назначения и медицинской техники</w:t>
      </w:r>
    </w:p>
    <w:p w:rsidR="00236DFC" w:rsidRPr="00E424E5" w:rsidRDefault="00236DFC" w:rsidP="00236DFC">
      <w:pPr>
        <w:pStyle w:val="3"/>
        <w:shd w:val="clear" w:color="auto" w:fill="FFFFFF"/>
        <w:spacing w:before="0" w:after="120" w:line="510" w:lineRule="atLeast"/>
        <w:jc w:val="center"/>
        <w:rPr>
          <w:rFonts w:ascii="Arial" w:hAnsi="Arial" w:cs="Arial"/>
          <w:color w:val="auto"/>
          <w:sz w:val="16"/>
          <w:szCs w:val="16"/>
        </w:rPr>
      </w:pPr>
      <w:r w:rsidRPr="00E424E5">
        <w:rPr>
          <w:rFonts w:ascii="Arial" w:hAnsi="Arial" w:cs="Arial"/>
          <w:color w:val="auto"/>
          <w:sz w:val="16"/>
          <w:szCs w:val="16"/>
        </w:rPr>
        <w:t> 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5. Маркировка наносится организацией по производству изделия медицинского назначения и медицинской техники непосредственно на каждую единицу изделия медицинского назначения и медицинской техники, упаковку (тару), этикетку (ярлык, табличку), излагается в сжатой форме, достаточно полной для передачи потребителю необходимой и достоверной информации.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6. Маркировка изделий медицинского назначения и медицинской техники, содержащая информацию в соответствии с инструкцией по медицинскому применению изделия медицинского назначения или эксплуатационным документом медицинской техники, утвержденной при государственной регистрации, в виде текста, отдельных графических, цветовых знаков (условных обозначений) и (или) рисунка и их комбинаций, наносится непосредственно на изделие медицинского назначения и медицинскую технику, упаковку (тару) или этикетку (наклейку), ярлык, табличку.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При нанесении графических знаков необходимо соблюдать следующие требования: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знаки легко распознаваемы и понимаемы, отличны от других знаков;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одни и те же знаки, наносимые на изделие медицинского назначения, медицинскую технику, имеют одинаковое значение независимо от их функций или назначения и вида нанесения;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lastRenderedPageBreak/>
        <w:t>символы и обозначения, используемые при маркировке, расшифровываются в инструкции по медицинскому применению изделия медицинского назначения и в эксплуатационном документе медицинской техники.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7. Маркировка является единой для каждой серии (партии) изделия медицинского назначения и медицинской техники и указывается на государственном и русском языках.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Экспертная организация в сфере обращения лекарственных средств, изделий медицинского назначения и медицинской техники при проведении экспертизы в соответствии с главой 10 Правил проведения экспертизы изделий медицинского назначения и медицинской техники, утвержденных приказом и.о. Министра здравоохранения Республики Казахстан от 19 ноября 2009 года № 736, зарегистрированного в Реестре государственной регистрации нормативных правовых актов за № 5926, подтверждает аутентичность текста маркировки на государственном и русском языках, соответствие маркировки к инструкции по медицинскому применению (эксплуатации) изделия медицинского назначения и медицинской техники, а также требованиям настоящих Правил.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8. Маркировка изделия медицинского назначения и медицинской техники оформляется четко и разборчиво, а также выделяется или размещается на фоне, контрастном по отношению к цвету поверхности, на котором расположена.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9. Маркировка сохраняется в течение всего допустимого срока применения (эксплуатации) изделия медицинского назначения и медицинской техники, способы нанесения и изготовления этикеток (наклеек), ярлыков, табличек учитывают особенности изделия медицинского назначения и медицинской техники и обеспечивают необходимое качество изображения.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10. Требования безопасности при хранении, транспортировке, реализации, использовании, утилизации (переработке), уничтожении изделий медицинского назначения и медицинской техники выделяются из остальной информации для потребителя другим шрифтом, цветом.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11. Если упаковка (тара), в которую вложены изделия медицинского назначения и медицинская техника, помещена в дополнительную упаковку, этикетка (наклейка) внутренней упаковки должна легко читаться сквозь наружную упаковку, либо на наружную упаковку наносится аналогичная этикетка (наклейка).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Если на упаковку (тару), этикетку (наклейку), ярлык, табличку небольших размеров (площадь одной стороны не превышает 50 см</w:t>
      </w:r>
      <w:r w:rsidRPr="00E424E5">
        <w:rPr>
          <w:rFonts w:ascii="Arial" w:hAnsi="Arial" w:cs="Arial"/>
          <w:sz w:val="16"/>
          <w:szCs w:val="16"/>
          <w:vertAlign w:val="superscript"/>
        </w:rPr>
        <w:t>2</w:t>
      </w:r>
      <w:r w:rsidRPr="00E424E5">
        <w:rPr>
          <w:rFonts w:ascii="Arial" w:hAnsi="Arial" w:cs="Arial"/>
          <w:sz w:val="16"/>
          <w:szCs w:val="16"/>
        </w:rPr>
        <w:t>) невозможно нанести необходимый текст маркировки полностью, то маркировку размещают на групповой упаковке (таре).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12. Средства маркировки, контактирующие с изделием медицинского назначения и медицинской техникой, обеспечивают стойкость нанесенной информации при их хранении, транспортировке, реализации, использовании и воздействии климатических факторов, при этом не должны влиять на безопасность и качество изделия медицинского назначения и медицинской техники.  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13. Сохранность маркировки, применяемой в условиях активного воздействия окружающей среды или в специальных условиях (высокая или низкая температура, агрессивная среда и другие аналогичные условия), обеспечивается одним из следующих способов или их сочетанием: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1) применение стойкого к воздействию материала-носителя (влагостойкого, термостойкого);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2) применение соответствующего метода нанесения (выдавливание, травление);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lastRenderedPageBreak/>
        <w:t>3) применение стойкой к воздействию оболочки (прозрачная пленка, пакет, коробка).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14. Маркировка для потребителей, нанесенная непосредственно на изделие медицинского назначения и медицинскую технику, упаковку (тару), этикетку (наклейку), ярлык (бирку), табличку, содержит следующие данные: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1) наименование изделия медицинского назначения и медицинской техники (в случае, если размер этикетки менее 50 см</w:t>
      </w:r>
      <w:r w:rsidRPr="00E424E5">
        <w:rPr>
          <w:rFonts w:ascii="Arial" w:hAnsi="Arial" w:cs="Arial"/>
          <w:sz w:val="16"/>
          <w:szCs w:val="16"/>
          <w:vertAlign w:val="superscript"/>
        </w:rPr>
        <w:t>2</w:t>
      </w:r>
      <w:r w:rsidRPr="00E424E5">
        <w:rPr>
          <w:rFonts w:ascii="Arial" w:hAnsi="Arial" w:cs="Arial"/>
          <w:sz w:val="16"/>
          <w:szCs w:val="16"/>
        </w:rPr>
        <w:t>, возможно указание наименования латинскими буквами или на языке производителя);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2) наименование страны-производителя;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3) наименование и (или) товарный знак организации-производителя (при наличии);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4) наименование и местонахождение (юридический адрес) организации-производителя и/или держателя лицензии, если изделие медицинского назначения и медицинская техника произведены по лицензии;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5) основные свойства и характеристики, которые указываются в метрической системе мер (Международной системе единиц): указание массы (нетто, брутто), основные размеры, объем и мощность;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6) сведения, необходимые пользователю для идентификации изделия медицинского назначения и медицинской техники: при возможности - штриховой код, идентифицирующий изделия медицинского назначения и медицинскую технику, размещаемый в удобном для считывания сканирующими устройствами месте;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7) срок годности (месяц, год), до которого допускается безопасное применение изделия медицинского назначения;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8) год изготовления активной медицинской техники (в соответствии с государственными стандартами Республики Казахстан). Год изготовления может указываться вместе с номером партии или серийным номером;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9) особые условия хранения и (или) применения (эксплуатации): например, указания температурного и светового режимов;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10) указание о стерильности (для стерильных изделий медицинского назначения);      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11) номер серии (партии) и/или код партии, и/или условное обозначение;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12) сведения о том, что изделие медицинского назначения, медицинская техника предназначены для одноразового использования, в виде надписи «Для одноразового использования»;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13) на изделии медицинского назначения и медицинской технике, изготовленных на заказ, надпись «Изготовлены на заказ»;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14) на изделии медицинского назначения и медицинской технике, предназначенных для клинических исследований, указание («Только для клинических исследований»);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15) меры предосторожности, которые необходимо предпринимать при хранении, транспортировке, реализации, эксплуатации, использовании;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16) товарный знак (при наличии).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15. На упаковку изделия медицинского назначения и медицинской техники допускается наносить: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lastRenderedPageBreak/>
        <w:t>1) голографические и защитные знаки, дублировать текст маркировки с использованием азбуки Брайля (для лиц с ограниченными возможностями по зрению), размещать символы или пиктограммы, которые помогают разъяснить информацию потребителю;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2) дополнительно текст маркировки на других языках.</w:t>
      </w:r>
    </w:p>
    <w:p w:rsidR="00236DFC" w:rsidRPr="00E424E5" w:rsidRDefault="00236DFC" w:rsidP="00236DFC">
      <w:pPr>
        <w:pStyle w:val="a3"/>
        <w:shd w:val="clear" w:color="auto" w:fill="FFFFFF"/>
        <w:spacing w:before="0" w:beforeAutospacing="0" w:after="300" w:afterAutospacing="0" w:line="315" w:lineRule="atLeast"/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16. Нанесение на упаковку изделия медицинского назначения и медицинской техники сведений рекламного характера не допускается.</w:t>
      </w:r>
    </w:p>
    <w:p w:rsidR="00236DFC" w:rsidRPr="00E424E5" w:rsidRDefault="00236DFC" w:rsidP="00236DFC">
      <w:pPr>
        <w:rPr>
          <w:rFonts w:ascii="Arial" w:hAnsi="Arial" w:cs="Arial"/>
          <w:sz w:val="16"/>
          <w:szCs w:val="16"/>
        </w:rPr>
      </w:pPr>
      <w:r w:rsidRPr="00E424E5">
        <w:rPr>
          <w:rFonts w:ascii="Arial" w:hAnsi="Arial" w:cs="Arial"/>
          <w:sz w:val="16"/>
          <w:szCs w:val="16"/>
        </w:rPr>
        <w:t>26 мая</w:t>
      </w:r>
    </w:p>
    <w:p w:rsidR="00846AC1" w:rsidRDefault="00846AC1">
      <w:bookmarkStart w:id="0" w:name="_GoBack"/>
      <w:bookmarkEnd w:id="0"/>
    </w:p>
    <w:sectPr w:rsidR="0084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FC"/>
    <w:rsid w:val="00236DFC"/>
    <w:rsid w:val="0084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F44D7-8178-483D-9DAD-D2B57D97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DF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D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36D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23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6DFC"/>
  </w:style>
  <w:style w:type="character" w:styleId="a4">
    <w:name w:val="Hyperlink"/>
    <w:basedOn w:val="a0"/>
    <w:uiPriority w:val="99"/>
    <w:semiHidden/>
    <w:unhideWhenUsed/>
    <w:rsid w:val="00236DFC"/>
    <w:rPr>
      <w:color w:val="0000FF"/>
      <w:u w:val="single"/>
    </w:rPr>
  </w:style>
  <w:style w:type="character" w:styleId="a5">
    <w:name w:val="Strong"/>
    <w:basedOn w:val="a0"/>
    <w:uiPriority w:val="22"/>
    <w:qFormat/>
    <w:rsid w:val="00236D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l:31034415.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5159</Words>
  <Characters>29409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Егоров</dc:creator>
  <cp:keywords/>
  <dc:description/>
  <cp:lastModifiedBy>Андрей Егоров</cp:lastModifiedBy>
  <cp:revision>1</cp:revision>
  <dcterms:created xsi:type="dcterms:W3CDTF">2015-05-28T08:07:00Z</dcterms:created>
  <dcterms:modified xsi:type="dcterms:W3CDTF">2015-05-28T08:08:00Z</dcterms:modified>
</cp:coreProperties>
</file>